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80" w:leader="none"/>
        </w:tabs>
        <w:bidi w:val="0"/>
        <w:spacing w:before="0" w:after="0"/>
        <w:rPr>
          <w:rFonts w:ascii="Calibri" w:hAnsi="Calibri"/>
        </w:rPr>
      </w:pPr>
      <w:r>
        <w:rPr>
          <w:rFonts w:cs="Arial" w:ascii="Calibri" w:hAnsi="Calibri"/>
          <w:b/>
          <w:lang w:val="es-AR"/>
        </w:rPr>
        <w:t xml:space="preserve">SEMINARIO: Problemática Institucional  </w:t>
      </w:r>
      <w:r>
        <w:rPr>
          <w:rFonts w:cs="Arial" w:ascii="Calibri" w:hAnsi="Calibri"/>
          <w:b/>
          <w:lang w:val="es-AR"/>
        </w:rPr>
        <w:t>Universitaria</w:t>
      </w:r>
    </w:p>
    <w:p>
      <w:pPr>
        <w:pStyle w:val="Western"/>
        <w:bidi w:val="0"/>
        <w:spacing w:lineRule="auto" w:line="240" w:before="0" w:after="0"/>
        <w:rPr>
          <w:rFonts w:ascii="Calibri" w:hAnsi="Calibri"/>
        </w:rPr>
      </w:pPr>
      <w:r>
        <w:rPr>
          <w:rFonts w:cs="Arial" w:ascii="Calibri" w:hAnsi="Calibri"/>
          <w:sz w:val="22"/>
          <w:szCs w:val="22"/>
        </w:rPr>
        <w:t xml:space="preserve">Especialización  en Docencia Universitaria </w:t>
      </w:r>
    </w:p>
    <w:p>
      <w:pPr>
        <w:pStyle w:val="Western"/>
        <w:bidi w:val="0"/>
        <w:spacing w:lineRule="auto" w:line="240" w:before="0" w:after="0"/>
        <w:rPr>
          <w:rFonts w:ascii="Calibri" w:hAnsi="Calibri"/>
        </w:rPr>
      </w:pPr>
      <w:r>
        <w:rPr>
          <w:rFonts w:cs="Arial" w:ascii="Calibri" w:hAnsi="Calibri"/>
          <w:sz w:val="22"/>
          <w:szCs w:val="22"/>
        </w:rPr>
        <w:t xml:space="preserve">Maestría en Docencia Universitaria </w:t>
      </w:r>
    </w:p>
    <w:p>
      <w:pPr>
        <w:pStyle w:val="Normal"/>
        <w:bidi w:val="0"/>
        <w:spacing w:before="0" w:after="0"/>
        <w:rPr>
          <w:rFonts w:ascii="Calibri" w:hAnsi="Calibri" w:cs="Arial"/>
          <w:b/>
          <w:b/>
          <w:u w:val="single"/>
        </w:rPr>
      </w:pPr>
      <w:r>
        <w:rPr>
          <w:rFonts w:cs="Arial" w:ascii="Calibri" w:hAnsi="Calibri"/>
          <w:b/>
          <w:u w:val="single"/>
        </w:rPr>
      </w:r>
    </w:p>
    <w:p>
      <w:pPr>
        <w:pStyle w:val="Normal"/>
        <w:bidi w:val="0"/>
        <w:spacing w:before="0" w:after="0"/>
        <w:rPr>
          <w:rFonts w:ascii="Arial" w:hAnsi="Arial" w:eastAsia="Calibri" w:cs="Arial"/>
          <w:lang w:val="es-ES" w:eastAsia="es-ES"/>
        </w:rPr>
      </w:pPr>
      <w:r>
        <w:rPr>
          <w:rFonts w:eastAsia="Calibri" w:cs="Arial" w:ascii="Calibri" w:hAnsi="Calibri"/>
          <w:lang w:val="es-ES" w:eastAsia="es-ES"/>
        </w:rPr>
        <w:t>Responsable a cargo de la actividad curricular: Sandra Nicastro</w:t>
      </w:r>
    </w:p>
    <w:p>
      <w:pPr>
        <w:pStyle w:val="Western"/>
        <w:bidi w:val="0"/>
        <w:spacing w:lineRule="auto" w:line="240" w:before="0" w:after="0"/>
        <w:rPr>
          <w:rFonts w:ascii="Calibri" w:hAnsi="Calibri"/>
          <w:b w:val="false"/>
          <w:b w:val="false"/>
          <w:bCs w:val="false"/>
        </w:rPr>
      </w:pPr>
      <w:r>
        <w:rPr>
          <w:rFonts w:cs="Arial" w:ascii="Calibri" w:hAnsi="Calibri"/>
          <w:b w:val="false"/>
          <w:bCs w:val="false"/>
          <w:sz w:val="22"/>
          <w:szCs w:val="22"/>
          <w:u w:val="single"/>
        </w:rPr>
        <w:t xml:space="preserve">Carga horaria: </w:t>
      </w:r>
      <w:r>
        <w:rPr>
          <w:rFonts w:cs="Arial" w:ascii="Calibri" w:hAnsi="Calibri"/>
          <w:b w:val="false"/>
          <w:bCs w:val="false"/>
          <w:sz w:val="22"/>
          <w:szCs w:val="22"/>
          <w:u w:val="single"/>
        </w:rPr>
        <w:t>30hs</w:t>
      </w:r>
    </w:p>
    <w:p>
      <w:pPr>
        <w:pStyle w:val="Western"/>
        <w:spacing w:lineRule="auto" w:line="240"/>
        <w:rPr>
          <w:rFonts w:ascii="Arial" w:hAnsi="Arial" w:cs="Arial"/>
          <w:sz w:val="22"/>
          <w:szCs w:val="22"/>
          <w:u w:val="single"/>
        </w:rPr>
      </w:pPr>
      <w:r>
        <w:rPr>
          <w:rFonts w:cs="Arial" w:ascii="Calibri" w:hAnsi="Calibri"/>
          <w:b/>
          <w:bCs/>
          <w:sz w:val="22"/>
          <w:szCs w:val="22"/>
          <w:u w:val="single"/>
        </w:rPr>
        <w:t>Objetivos de la actividad curricular:</w:t>
      </w:r>
    </w:p>
    <w:p>
      <w:pPr>
        <w:pStyle w:val="BodyText2"/>
        <w:spacing w:lineRule="auto" w:line="240" w:before="60" w:after="120"/>
        <w:rPr>
          <w:rFonts w:ascii="Arial" w:hAnsi="Arial" w:cs="Arial"/>
          <w:bCs/>
          <w:lang w:val="es-ES"/>
        </w:rPr>
      </w:pPr>
      <w:r>
        <w:rPr>
          <w:rFonts w:cs="Arial" w:ascii="Calibri" w:hAnsi="Calibri"/>
          <w:bCs/>
          <w:lang w:val="es-ES"/>
        </w:rPr>
        <w:t>Que lxs maestrandxs y especializandxs:</w:t>
      </w:r>
    </w:p>
    <w:p>
      <w:pPr>
        <w:pStyle w:val="Normal"/>
        <w:numPr>
          <w:ilvl w:val="0"/>
          <w:numId w:val="3"/>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false"/>
        <w:rPr>
          <w:rFonts w:ascii="Arial" w:hAnsi="Arial" w:cs="Arial"/>
          <w:bCs/>
        </w:rPr>
      </w:pPr>
      <w:r>
        <w:rPr>
          <w:rFonts w:cs="Arial" w:ascii="Calibri" w:hAnsi="Calibri"/>
          <w:bCs/>
        </w:rPr>
        <w:t>Desarrollen una visión crítica sobre el desarrollo y problemática de las instituciones del nivel superior desde el enfoque que el seminario propone.</w:t>
      </w:r>
    </w:p>
    <w:p>
      <w:pPr>
        <w:pStyle w:val="Normal"/>
        <w:numPr>
          <w:ilvl w:val="0"/>
          <w:numId w:val="3"/>
        </w:numPr>
        <w:suppressAutoHyphens w:val="false"/>
        <w:rPr>
          <w:rFonts w:ascii="Arial" w:hAnsi="Arial" w:cs="Arial"/>
        </w:rPr>
      </w:pPr>
      <w:r>
        <w:rPr>
          <w:rFonts w:cs="Arial" w:ascii="Calibri" w:hAnsi="Calibri"/>
        </w:rPr>
        <w:t xml:space="preserve">Conozcan y construyan un marco conceptual que evidencie potencial analizador respecto de la instancia institucional en las organizaciones, procesos y prácticas educativas. </w:t>
      </w:r>
    </w:p>
    <w:p>
      <w:pPr>
        <w:pStyle w:val="Normal1"/>
        <w:widowControl w:val="false"/>
        <w:numPr>
          <w:ilvl w:val="0"/>
          <w:numId w:val="3"/>
        </w:numPr>
        <w:spacing w:before="60" w:after="0"/>
        <w:rPr>
          <w:rFonts w:ascii="Arial" w:hAnsi="Arial" w:cs="Arial"/>
          <w:color w:val="00000A"/>
        </w:rPr>
      </w:pPr>
      <w:r>
        <w:rPr>
          <w:rFonts w:cs="Arial" w:ascii="Calibri" w:hAnsi="Calibri"/>
          <w:color w:val="00000A"/>
        </w:rPr>
        <w:t>Dispongan de categorías de análisis y desarrollen puntos de vista que permitan problematizar cuestiones relativas al trabajo docente como una cuestión política y las instituciones de nivel superior como contextos de acción atravesados por movimientos y tensiones relativas a la transmisión, el encuentro entre generaciones, la inscripción en un sistema educativo en un marco político y social determinado.</w:t>
      </w:r>
    </w:p>
    <w:p>
      <w:pPr>
        <w:pStyle w:val="Cuerpodetexto"/>
        <w:spacing w:lineRule="auto" w:line="240" w:before="60" w:after="0"/>
        <w:ind w:left="360" w:hanging="0"/>
        <w:rPr>
          <w:rFonts w:ascii="Calibri" w:hAnsi="Calibri" w:cs="Arial"/>
          <w:sz w:val="22"/>
          <w:szCs w:val="22"/>
        </w:rPr>
      </w:pPr>
      <w:r>
        <w:rPr>
          <w:rFonts w:cs="Arial" w:ascii="Calibri" w:hAnsi="Calibri"/>
          <w:sz w:val="22"/>
          <w:szCs w:val="22"/>
        </w:rPr>
      </w:r>
    </w:p>
    <w:p>
      <w:pPr>
        <w:pStyle w:val="Normal"/>
        <w:spacing w:before="0" w:after="120"/>
        <w:rPr>
          <w:rFonts w:ascii="Arial" w:hAnsi="Arial" w:cs="Arial"/>
          <w:b/>
          <w:b/>
          <w:bCs/>
          <w:u w:val="single"/>
        </w:rPr>
      </w:pPr>
      <w:r>
        <w:rPr>
          <w:rFonts w:cs="Arial" w:ascii="Calibri" w:hAnsi="Calibri"/>
          <w:b/>
          <w:bCs/>
          <w:u w:val="single"/>
        </w:rPr>
        <w:t>Contenidos de la actividad curricular:</w:t>
      </w:r>
    </w:p>
    <w:p>
      <w:pPr>
        <w:pStyle w:val="Normal"/>
        <w:spacing w:before="0" w:after="120"/>
        <w:rPr>
          <w:rFonts w:ascii="Calibri" w:hAnsi="Calibri" w:cs="Arial"/>
          <w:b/>
          <w:b/>
          <w:bCs/>
          <w:u w:val="single"/>
        </w:rPr>
      </w:pPr>
      <w:r>
        <w:rPr>
          <w:rFonts w:cs="Arial" w:ascii="Calibri" w:hAnsi="Calibri"/>
          <w:b/>
          <w:bCs/>
          <w:u w:val="single"/>
        </w:rPr>
      </w:r>
    </w:p>
    <w:p>
      <w:pPr>
        <w:pStyle w:val="Normal1"/>
        <w:spacing w:before="0" w:after="120"/>
        <w:ind w:left="720" w:hanging="0"/>
        <w:rPr>
          <w:rFonts w:ascii="Arial" w:hAnsi="Arial" w:eastAsia="Cambria" w:cs="Arial"/>
          <w:color w:val="00000A"/>
        </w:rPr>
      </w:pPr>
      <w:r>
        <w:rPr>
          <w:rFonts w:eastAsia="Cambria" w:cs="Arial" w:ascii="Calibri" w:hAnsi="Calibri"/>
          <w:b/>
          <w:color w:val="00000A"/>
          <w:lang w:val="es-MX"/>
        </w:rPr>
        <w:t xml:space="preserve">Módulo 1. </w:t>
      </w:r>
      <w:r>
        <w:rPr>
          <w:rFonts w:eastAsia="Cambria" w:cs="Arial" w:ascii="Calibri" w:hAnsi="Calibri"/>
          <w:b/>
          <w:color w:val="00000A"/>
        </w:rPr>
        <w:t>La institución de la educación y las organizaciones educativas</w:t>
      </w:r>
      <w:r>
        <w:rPr>
          <w:rFonts w:eastAsia="Cambria" w:cs="Arial" w:ascii="Calibri" w:hAnsi="Calibri"/>
          <w:color w:val="00000A"/>
        </w:rPr>
        <w:t xml:space="preserve"> </w:t>
      </w:r>
    </w:p>
    <w:p>
      <w:pPr>
        <w:pStyle w:val="Normal1"/>
        <w:numPr>
          <w:ilvl w:val="0"/>
          <w:numId w:val="4"/>
        </w:numPr>
        <w:spacing w:lineRule="exact" w:line="260" w:before="0" w:after="120"/>
        <w:rPr>
          <w:rFonts w:ascii="Arial" w:hAnsi="Arial" w:eastAsia="Cambria" w:cs="Arial"/>
          <w:color w:val="00000A"/>
        </w:rPr>
      </w:pPr>
      <w:r>
        <w:rPr>
          <w:rFonts w:eastAsia="Cambria" w:cs="Arial" w:ascii="Calibri" w:hAnsi="Calibri"/>
          <w:color w:val="00000A"/>
        </w:rPr>
        <w:t>La posición de las y los trabajadores en las organizaciones educativas. Una primera hipótesis acerca de la cuestión del trabajo. La educación como institución de existencia. La dimensión política del hecho educativo. Las relaciones entre las organizaciones y las instituciones como claves de lectura.</w:t>
      </w:r>
    </w:p>
    <w:p>
      <w:pPr>
        <w:pStyle w:val="Normal1"/>
        <w:numPr>
          <w:ilvl w:val="0"/>
          <w:numId w:val="4"/>
        </w:numPr>
        <w:spacing w:before="0" w:after="120"/>
        <w:rPr>
          <w:rFonts w:ascii="Arial" w:hAnsi="Arial" w:eastAsia="Cambria" w:cs="Arial"/>
          <w:color w:val="00000A"/>
        </w:rPr>
      </w:pPr>
      <w:r>
        <w:rPr>
          <w:rFonts w:eastAsia="Cambria" w:cs="Arial" w:ascii="Calibri" w:hAnsi="Calibri"/>
          <w:color w:val="00000A"/>
        </w:rPr>
        <w:t>El encuadre de análisis y la producción de conocimiento.</w:t>
      </w:r>
      <w:r>
        <w:rPr>
          <w:rFonts w:cs="Arial" w:ascii="Calibri" w:hAnsi="Calibri"/>
          <w:bCs/>
        </w:rPr>
        <w:t xml:space="preserve"> Construir un saber sobre las organizaciones educativas de nivel superior como contextos de acción. La posición de quien analiza y el encuadre de trabajo. </w:t>
      </w:r>
    </w:p>
    <w:p>
      <w:pPr>
        <w:pStyle w:val="Normal1"/>
        <w:spacing w:lineRule="exact" w:line="260" w:before="0" w:after="120"/>
        <w:ind w:left="720" w:hanging="0"/>
        <w:rPr>
          <w:rFonts w:ascii="Calibri" w:hAnsi="Calibri" w:eastAsia="Cambria" w:cs="Arial"/>
          <w:color w:val="00000A"/>
        </w:rPr>
      </w:pPr>
      <w:r>
        <w:rPr>
          <w:rFonts w:eastAsia="Cambria" w:cs="Arial" w:ascii="Calibri" w:hAnsi="Calibri"/>
          <w:color w:val="00000A"/>
        </w:rPr>
      </w:r>
    </w:p>
    <w:p>
      <w:pPr>
        <w:pStyle w:val="Normal1"/>
        <w:spacing w:lineRule="exact" w:line="260" w:before="0" w:after="120"/>
        <w:ind w:left="720" w:hanging="0"/>
        <w:rPr>
          <w:rFonts w:ascii="Arial" w:hAnsi="Arial" w:cs="Arial"/>
          <w:b/>
          <w:b/>
          <w:color w:val="00000A"/>
        </w:rPr>
      </w:pPr>
      <w:r>
        <w:rPr>
          <w:rFonts w:eastAsia="Arial" w:cs="Arial" w:ascii="Calibri" w:hAnsi="Calibri"/>
          <w:b/>
          <w:color w:val="00000A"/>
          <w:lang w:val="es-AR" w:eastAsia="es-AR"/>
        </w:rPr>
        <w:t>Módulo 2. Organizaciones educativas y condiciones de época</w:t>
      </w:r>
    </w:p>
    <w:p>
      <w:pPr>
        <w:pStyle w:val="ListParagraph"/>
        <w:widowControl w:val="false"/>
        <w:numPr>
          <w:ilvl w:val="0"/>
          <w:numId w:val="5"/>
        </w:numPr>
        <w:pBdr/>
        <w:spacing w:before="0" w:after="120"/>
        <w:contextualSpacing/>
        <w:rPr>
          <w:rFonts w:ascii="Arial" w:hAnsi="Arial" w:eastAsia="Cambria" w:cs="Arial"/>
          <w:sz w:val="22"/>
          <w:szCs w:val="22"/>
          <w:lang w:val="es-ES" w:eastAsia="es-ES"/>
        </w:rPr>
      </w:pPr>
      <w:r>
        <w:rPr>
          <w:rFonts w:eastAsia="Cambria" w:cs="Arial" w:ascii="Calibri" w:hAnsi="Calibri"/>
          <w:sz w:val="22"/>
          <w:szCs w:val="22"/>
          <w:lang w:val="es-ES" w:eastAsia="es-ES"/>
        </w:rPr>
        <w:t xml:space="preserve">La educación como institución y las organizaciones del nivel superior. Las organizaciones como ámbitos de trabajo y trama de relaciones entre el espacio físico y el simbólico, el tiempo y la historia institucional, los fines, los propósitos y los proyectos, los roles, las posiciones y el trabajo, las normas, regulaciones y marcos que encuadran la tarea. Culturas institucionales, sociales y profesionales. </w:t>
      </w:r>
    </w:p>
    <w:p>
      <w:pPr>
        <w:pStyle w:val="ListParagraph"/>
        <w:jc w:val="both"/>
        <w:rPr>
          <w:rFonts w:ascii="Calibri" w:hAnsi="Calibri" w:eastAsia="Cambria" w:cs="Arial"/>
          <w:sz w:val="22"/>
          <w:szCs w:val="22"/>
          <w:lang w:val="es-ES" w:eastAsia="es-ES"/>
        </w:rPr>
      </w:pPr>
      <w:r>
        <w:rPr>
          <w:rFonts w:eastAsia="Cambria" w:cs="Arial" w:ascii="Calibri" w:hAnsi="Calibri"/>
          <w:sz w:val="22"/>
          <w:szCs w:val="22"/>
          <w:lang w:val="es-ES" w:eastAsia="es-ES"/>
        </w:rPr>
      </w:r>
    </w:p>
    <w:p>
      <w:pPr>
        <w:pStyle w:val="ListParagraph"/>
        <w:numPr>
          <w:ilvl w:val="0"/>
          <w:numId w:val="5"/>
        </w:numPr>
        <w:jc w:val="both"/>
        <w:rPr>
          <w:rFonts w:ascii="Arial" w:hAnsi="Arial" w:eastAsia="Cambria" w:cs="Arial"/>
          <w:sz w:val="22"/>
          <w:szCs w:val="22"/>
          <w:lang w:val="es-ES" w:eastAsia="es-ES"/>
        </w:rPr>
      </w:pPr>
      <w:r>
        <w:rPr>
          <w:rFonts w:eastAsia="Cambria" w:cs="Arial" w:ascii="Calibri" w:hAnsi="Calibri"/>
          <w:sz w:val="22"/>
          <w:szCs w:val="22"/>
          <w:lang w:val="es-ES" w:eastAsia="es-ES"/>
        </w:rPr>
        <w:t xml:space="preserve">La época como condición de producción de lo humano. La relación entre la educación como institución y la transmisión como producción. Rasgos epocales y su potencial analizador de las dinámicas institucionales. </w:t>
      </w:r>
    </w:p>
    <w:p>
      <w:pPr>
        <w:pStyle w:val="ListParagraph"/>
        <w:rPr>
          <w:rFonts w:ascii="Calibri" w:hAnsi="Calibri" w:eastAsia="Arial" w:cs="Arial"/>
          <w:sz w:val="22"/>
          <w:szCs w:val="22"/>
          <w:lang w:eastAsia="es-AR"/>
        </w:rPr>
      </w:pPr>
      <w:r>
        <w:rPr>
          <w:rFonts w:eastAsia="Arial" w:cs="Arial" w:ascii="Calibri" w:hAnsi="Calibri"/>
          <w:sz w:val="22"/>
          <w:szCs w:val="22"/>
          <w:lang w:eastAsia="es-AR"/>
        </w:rPr>
      </w:r>
    </w:p>
    <w:p>
      <w:pPr>
        <w:pStyle w:val="ListParagraph"/>
        <w:jc w:val="both"/>
        <w:rPr>
          <w:rFonts w:ascii="Calibri" w:hAnsi="Calibri" w:eastAsia="Arial" w:cs="Arial"/>
          <w:sz w:val="22"/>
          <w:szCs w:val="22"/>
          <w:lang w:eastAsia="es-AR"/>
        </w:rPr>
      </w:pPr>
      <w:r>
        <w:rPr>
          <w:rFonts w:eastAsia="Arial" w:cs="Arial" w:ascii="Calibri" w:hAnsi="Calibri"/>
          <w:sz w:val="22"/>
          <w:szCs w:val="22"/>
          <w:lang w:eastAsia="es-AR"/>
        </w:rPr>
      </w:r>
    </w:p>
    <w:p>
      <w:pPr>
        <w:pStyle w:val="ListParagraph"/>
        <w:widowControl w:val="false"/>
        <w:pBdr/>
        <w:spacing w:lineRule="auto" w:line="259" w:before="0" w:after="120"/>
        <w:contextualSpacing/>
        <w:jc w:val="both"/>
        <w:rPr>
          <w:rFonts w:ascii="Arial" w:hAnsi="Arial" w:eastAsia="Cambria" w:cs="Arial"/>
          <w:b/>
          <w:b/>
          <w:bCs/>
          <w:sz w:val="22"/>
          <w:szCs w:val="22"/>
        </w:rPr>
      </w:pPr>
      <w:r>
        <w:rPr>
          <w:rFonts w:eastAsia="Cambria" w:cs="Arial" w:ascii="Calibri" w:hAnsi="Calibri"/>
          <w:b/>
          <w:bCs/>
          <w:sz w:val="22"/>
          <w:szCs w:val="22"/>
        </w:rPr>
        <w:t>Módulo 3. Las organizaciones educativas como contextos de acción</w:t>
      </w:r>
    </w:p>
    <w:p>
      <w:pPr>
        <w:pStyle w:val="ListParagraph"/>
        <w:widowControl w:val="false"/>
        <w:pBdr/>
        <w:spacing w:lineRule="auto" w:line="259" w:before="0" w:after="120"/>
        <w:contextualSpacing/>
        <w:jc w:val="both"/>
        <w:rPr>
          <w:rFonts w:ascii="Calibri" w:hAnsi="Calibri" w:eastAsia="Cambria" w:cs="Arial"/>
          <w:b/>
          <w:b/>
          <w:bCs/>
          <w:sz w:val="22"/>
          <w:szCs w:val="22"/>
        </w:rPr>
      </w:pPr>
      <w:r>
        <w:rPr>
          <w:rFonts w:eastAsia="Cambria" w:cs="Arial" w:ascii="Calibri" w:hAnsi="Calibri"/>
          <w:b/>
          <w:bCs/>
          <w:sz w:val="22"/>
          <w:szCs w:val="22"/>
        </w:rPr>
      </w:r>
    </w:p>
    <w:p>
      <w:pPr>
        <w:pStyle w:val="ListParagraph"/>
        <w:widowControl w:val="false"/>
        <w:numPr>
          <w:ilvl w:val="0"/>
          <w:numId w:val="5"/>
        </w:numPr>
        <w:pBdr/>
        <w:spacing w:before="0" w:after="120"/>
        <w:contextualSpacing/>
        <w:rPr>
          <w:rFonts w:ascii="Arial" w:hAnsi="Arial" w:eastAsia="Cambria" w:cs="Arial"/>
          <w:sz w:val="22"/>
          <w:szCs w:val="22"/>
          <w:lang w:val="es-ES" w:eastAsia="es-ES"/>
        </w:rPr>
      </w:pPr>
      <w:r>
        <w:rPr>
          <w:rFonts w:eastAsia="Cambria" w:cs="Arial" w:ascii="Calibri" w:hAnsi="Calibri"/>
          <w:sz w:val="22"/>
          <w:szCs w:val="22"/>
          <w:lang w:val="es-ES" w:eastAsia="es-ES"/>
        </w:rPr>
        <w:t xml:space="preserve">El trabajo docente desde la perspectiva institucional. Las tensiones entre la prescripción y la realidad. </w:t>
      </w:r>
    </w:p>
    <w:p>
      <w:pPr>
        <w:pStyle w:val="ListParagraph"/>
        <w:widowControl w:val="false"/>
        <w:pBdr/>
        <w:spacing w:before="0" w:after="120"/>
        <w:contextualSpacing/>
        <w:rPr>
          <w:rFonts w:ascii="Calibri" w:hAnsi="Calibri" w:eastAsia="Cambria" w:cs="Arial"/>
          <w:sz w:val="22"/>
          <w:szCs w:val="22"/>
          <w:lang w:val="es-ES" w:eastAsia="es-ES"/>
        </w:rPr>
      </w:pPr>
      <w:r>
        <w:rPr>
          <w:rFonts w:eastAsia="Cambria" w:cs="Arial" w:ascii="Calibri" w:hAnsi="Calibri"/>
          <w:sz w:val="22"/>
          <w:szCs w:val="22"/>
          <w:lang w:val="es-ES" w:eastAsia="es-ES"/>
        </w:rPr>
      </w:r>
    </w:p>
    <w:p>
      <w:pPr>
        <w:pStyle w:val="ListParagraph"/>
        <w:widowControl w:val="false"/>
        <w:numPr>
          <w:ilvl w:val="0"/>
          <w:numId w:val="5"/>
        </w:numPr>
        <w:pBdr/>
        <w:spacing w:before="0" w:after="120"/>
        <w:contextualSpacing/>
        <w:rPr>
          <w:rFonts w:ascii="Arial" w:hAnsi="Arial" w:eastAsia="Cambria" w:cs="Arial"/>
          <w:sz w:val="22"/>
          <w:szCs w:val="22"/>
          <w:lang w:val="es-ES" w:eastAsia="es-ES"/>
        </w:rPr>
      </w:pPr>
      <w:r>
        <w:rPr>
          <w:rFonts w:eastAsia="Cambria" w:cs="Arial" w:ascii="Calibri" w:hAnsi="Calibri"/>
          <w:sz w:val="22"/>
          <w:szCs w:val="22"/>
          <w:lang w:val="es-ES" w:eastAsia="es-ES"/>
        </w:rPr>
        <w:t xml:space="preserve">Trabajar de docente en la organización educativa o “de un hacer en situación”. Rol, oficio y rasgos personales. </w:t>
      </w:r>
    </w:p>
    <w:p>
      <w:pPr>
        <w:pStyle w:val="ListParagraph"/>
        <w:widowControl w:val="false"/>
        <w:pBdr/>
        <w:spacing w:before="0" w:after="120"/>
        <w:contextualSpacing/>
        <w:rPr>
          <w:rFonts w:ascii="Calibri" w:hAnsi="Calibri" w:eastAsia="Cambria" w:cs="Arial"/>
          <w:sz w:val="22"/>
          <w:szCs w:val="22"/>
          <w:lang w:val="es-ES" w:eastAsia="es-ES"/>
        </w:rPr>
      </w:pPr>
      <w:r>
        <w:rPr>
          <w:rFonts w:eastAsia="Cambria" w:cs="Arial" w:ascii="Calibri" w:hAnsi="Calibri"/>
          <w:sz w:val="22"/>
          <w:szCs w:val="22"/>
          <w:lang w:val="es-ES" w:eastAsia="es-ES"/>
        </w:rPr>
      </w:r>
    </w:p>
    <w:p>
      <w:pPr>
        <w:pStyle w:val="Cuerpodetexto"/>
        <w:spacing w:lineRule="auto" w:line="240"/>
        <w:rPr>
          <w:rFonts w:ascii="Calibri" w:hAnsi="Calibri" w:eastAsia="Calibri" w:cs="Arial"/>
          <w:sz w:val="22"/>
          <w:szCs w:val="22"/>
        </w:rPr>
      </w:pPr>
      <w:r>
        <w:rPr>
          <w:rFonts w:eastAsia="Calibri" w:cs="Arial" w:ascii="Calibri" w:hAnsi="Calibri"/>
          <w:sz w:val="22"/>
          <w:szCs w:val="22"/>
        </w:rPr>
      </w:r>
    </w:p>
    <w:p>
      <w:pPr>
        <w:pStyle w:val="Western"/>
        <w:spacing w:lineRule="auto" w:line="240" w:beforeAutospacing="0" w:before="0" w:after="0"/>
        <w:rPr>
          <w:rFonts w:ascii="Arial" w:hAnsi="Arial" w:cs="Arial"/>
          <w:sz w:val="22"/>
          <w:szCs w:val="22"/>
          <w:u w:val="single"/>
        </w:rPr>
      </w:pPr>
      <w:r>
        <w:rPr>
          <w:rFonts w:cs="Arial" w:ascii="Calibri" w:hAnsi="Calibri"/>
          <w:b/>
          <w:bCs/>
          <w:sz w:val="22"/>
          <w:szCs w:val="22"/>
          <w:u w:val="single"/>
        </w:rPr>
        <w:t>Describir las actividades prácticas desarrolladas en la actividad curricular, indicando lugar donde se desarrollan, modalidad de supervisión y modalidades de evaluación</w:t>
      </w:r>
    </w:p>
    <w:p>
      <w:pPr>
        <w:pStyle w:val="Normal"/>
        <w:rPr>
          <w:rFonts w:ascii="Arial" w:hAnsi="Arial" w:cs="Arial"/>
          <w:bCs/>
        </w:rPr>
      </w:pPr>
      <w:r>
        <w:rPr>
          <w:rFonts w:cs="Arial" w:ascii="Calibri" w:hAnsi="Calibri"/>
          <w:bCs/>
        </w:rPr>
        <w:t>No se desarrollan actividades prácticas.</w:t>
      </w:r>
    </w:p>
    <w:p>
      <w:pPr>
        <w:pStyle w:val="Normal"/>
        <w:rPr>
          <w:rFonts w:ascii="Calibri" w:hAnsi="Calibri" w:cs="Arial"/>
          <w:bCs/>
          <w:lang w:val="en-US"/>
        </w:rPr>
      </w:pPr>
      <w:r>
        <w:rPr>
          <w:rFonts w:cs="Arial" w:ascii="Calibri" w:hAnsi="Calibri"/>
          <w:bCs/>
          <w:lang w:val="en-US"/>
        </w:rPr>
      </w:r>
    </w:p>
    <w:p>
      <w:pPr>
        <w:pStyle w:val="Normal"/>
        <w:rPr>
          <w:rFonts w:ascii="Arial" w:hAnsi="Arial" w:cs="Arial"/>
          <w:u w:val="single"/>
        </w:rPr>
      </w:pPr>
      <w:r>
        <w:rPr>
          <w:rFonts w:cs="Arial" w:ascii="Calibri" w:hAnsi="Calibri"/>
          <w:b/>
          <w:bCs/>
          <w:u w:val="single"/>
        </w:rPr>
        <w:t>Bibliografía de la actividad curricular</w:t>
      </w:r>
    </w:p>
    <w:p>
      <w:pPr>
        <w:pStyle w:val="Cuerpodetexto"/>
        <w:spacing w:before="60" w:after="0"/>
        <w:rPr>
          <w:rFonts w:ascii="Arial" w:hAnsi="Arial" w:cs="Arial"/>
          <w:b/>
          <w:b/>
          <w:bCs/>
          <w:sz w:val="22"/>
          <w:szCs w:val="22"/>
        </w:rPr>
      </w:pPr>
      <w:r>
        <w:rPr>
          <w:rFonts w:cs="Arial" w:ascii="Calibri" w:hAnsi="Calibri"/>
          <w:b/>
          <w:bCs/>
          <w:sz w:val="22"/>
          <w:szCs w:val="22"/>
        </w:rPr>
        <w:t xml:space="preserve">Módulo I: </w:t>
      </w:r>
    </w:p>
    <w:p>
      <w:pPr>
        <w:pStyle w:val="Cuerpodetexto"/>
        <w:spacing w:before="60" w:after="0"/>
        <w:rPr>
          <w:rFonts w:ascii="Arial" w:hAnsi="Arial" w:cs="Arial"/>
          <w:sz w:val="22"/>
          <w:szCs w:val="22"/>
          <w:u w:val="single"/>
        </w:rPr>
      </w:pPr>
      <w:r>
        <w:rPr>
          <w:rFonts w:cs="Arial" w:ascii="Calibri" w:hAnsi="Calibri"/>
          <w:sz w:val="22"/>
          <w:szCs w:val="22"/>
          <w:u w:val="single"/>
        </w:rPr>
        <w:t>Bibliografía básica</w:t>
      </w:r>
    </w:p>
    <w:p>
      <w:pPr>
        <w:pStyle w:val="Normal"/>
        <w:spacing w:lineRule="auto" w:line="259" w:before="0" w:after="120"/>
        <w:rPr>
          <w:rFonts w:ascii="Arial" w:hAnsi="Arial" w:eastAsia="Arial" w:cs="Arial"/>
          <w:color w:val="000000"/>
        </w:rPr>
      </w:pPr>
      <w:r>
        <w:rPr>
          <w:rFonts w:eastAsia="Arial" w:cs="Arial" w:ascii="Calibri" w:hAnsi="Calibri"/>
          <w:color w:val="000000"/>
        </w:rPr>
        <w:t>Ardoino, J. (2005) “Complejidad y formación”, Facultad de Filosofía y Letras, Ediciones Novedades Educativas, Buenos Aires. Selección de fragmentos</w:t>
      </w:r>
    </w:p>
    <w:p>
      <w:pPr>
        <w:pStyle w:val="Normal"/>
        <w:pBdr/>
        <w:spacing w:lineRule="auto" w:line="259" w:before="0" w:after="120"/>
        <w:rPr>
          <w:rFonts w:ascii="Arial" w:hAnsi="Arial" w:eastAsia="Arial" w:cs="Arial"/>
          <w:color w:val="000000"/>
        </w:rPr>
      </w:pPr>
      <w:r>
        <w:rPr>
          <w:rFonts w:cs="Arial" w:ascii="Calibri" w:hAnsi="Calibri"/>
          <w:color w:val="000000"/>
        </w:rPr>
        <w:t>Cornu, L. (2008). Lugares y formas de lo común. En Frigerio G., Diker G. (Comps.) Educar: posiciones acerca de lo común, Del estante editorial, Buenos Aires</w:t>
      </w:r>
    </w:p>
    <w:p>
      <w:pPr>
        <w:pStyle w:val="Normal"/>
        <w:pBdr/>
        <w:spacing w:lineRule="auto" w:line="259" w:before="0" w:after="120"/>
        <w:rPr>
          <w:rFonts w:ascii="Arial" w:hAnsi="Arial" w:eastAsia="Arial" w:cs="Arial"/>
          <w:color w:val="000000"/>
        </w:rPr>
      </w:pPr>
      <w:r>
        <w:rPr>
          <w:rFonts w:eastAsia="Arial" w:cs="Arial" w:ascii="Calibri" w:hAnsi="Calibri"/>
          <w:color w:val="000000"/>
        </w:rPr>
        <w:t xml:space="preserve">Dejours, C.  (2012) “Trabajo vivo” Tomo 1. Sexualidad y trabajo.  Topia Editorial, Buenos Aires. </w:t>
      </w:r>
    </w:p>
    <w:p>
      <w:pPr>
        <w:pStyle w:val="Normal"/>
        <w:spacing w:before="0" w:after="160"/>
        <w:rPr>
          <w:rFonts w:ascii="Arial" w:hAnsi="Arial" w:eastAsia="Times New Roman" w:cs="Arial"/>
          <w:lang w:eastAsia="es-MX"/>
        </w:rPr>
      </w:pPr>
      <w:r>
        <w:rPr>
          <w:rFonts w:eastAsia="Times New Roman" w:cs="Arial" w:ascii="Calibri" w:hAnsi="Calibri"/>
          <w:color w:val="000000"/>
          <w:lang w:eastAsia="es-MX"/>
        </w:rPr>
        <w:t xml:space="preserve">Mancovsky, V. (2011) El enfoque clínico en ciencias sociales: la sutil diferencia entre la </w:t>
      </w:r>
      <w:r>
        <w:rPr>
          <w:rFonts w:cs="Arial" w:ascii="Calibri" w:hAnsi="Calibri"/>
          <w:color w:val="000000"/>
        </w:rPr>
        <w:t>búsqueda y el hallazgo. Ponencia en el  VIII Congreso Internacional de Psico-sociología y sociología clínica.</w:t>
      </w:r>
    </w:p>
    <w:p>
      <w:pPr>
        <w:pStyle w:val="Normal"/>
        <w:spacing w:before="0" w:after="120"/>
        <w:rPr>
          <w:rFonts w:ascii="Arial" w:hAnsi="Arial" w:eastAsia="Arial" w:cs="Arial"/>
          <w:color w:val="000000"/>
        </w:rPr>
      </w:pPr>
      <w:r>
        <w:rPr>
          <w:rFonts w:eastAsia="Arial" w:cs="Arial" w:ascii="Calibri" w:hAnsi="Calibri"/>
          <w:color w:val="000000"/>
        </w:rPr>
        <w:t>Nicastro, S. (2017) Trabajar en la escuela. Análisis de prácticas y de experiencias de formación. Rosario, Homo Sapiens. Capítulo 1</w:t>
      </w:r>
    </w:p>
    <w:p>
      <w:pPr>
        <w:pStyle w:val="Normal"/>
        <w:spacing w:before="0" w:after="200"/>
        <w:rPr>
          <w:rFonts w:ascii="Arial" w:hAnsi="Arial" w:eastAsia="Times New Roman" w:cs="Arial"/>
          <w:color w:val="000000"/>
          <w:lang w:eastAsia="es-MX"/>
        </w:rPr>
      </w:pPr>
      <w:r>
        <w:rPr>
          <w:rFonts w:eastAsia="Times New Roman" w:cs="Arial" w:ascii="Calibri" w:hAnsi="Calibri"/>
          <w:color w:val="000000"/>
          <w:lang w:eastAsia="es-MX"/>
        </w:rPr>
        <w:t xml:space="preserve">Trilla, J. (1985) Ensayo sobre la </w:t>
      </w:r>
      <w:r>
        <w:rPr>
          <w:rFonts w:cs="Arial" w:ascii="Calibri" w:hAnsi="Calibri"/>
          <w:color w:val="000000"/>
        </w:rPr>
        <w:t>escuela. El espacio social y material de la escuela. Selección.</w:t>
      </w:r>
    </w:p>
    <w:p>
      <w:pPr>
        <w:pStyle w:val="Normal"/>
        <w:pBdr/>
        <w:spacing w:lineRule="auto" w:line="259" w:before="0" w:after="120"/>
        <w:rPr>
          <w:rFonts w:ascii="Arial" w:hAnsi="Arial" w:eastAsia="Arial" w:cs="Arial"/>
          <w:bCs/>
          <w:color w:val="000000"/>
          <w:u w:val="single"/>
        </w:rPr>
      </w:pPr>
      <w:r>
        <w:rPr>
          <w:rFonts w:eastAsia="Arial" w:cs="Arial" w:ascii="Calibri" w:hAnsi="Calibri"/>
          <w:bCs/>
          <w:color w:val="000000"/>
          <w:u w:val="single"/>
        </w:rPr>
        <w:t>Bibliografía complementaria</w:t>
      </w:r>
    </w:p>
    <w:p>
      <w:pPr>
        <w:pStyle w:val="Normal1"/>
        <w:spacing w:before="0" w:after="120"/>
        <w:rPr>
          <w:rFonts w:ascii="Arial" w:hAnsi="Arial" w:cs="Arial"/>
        </w:rPr>
      </w:pPr>
      <w:r>
        <w:rPr>
          <w:rFonts w:cs="Arial" w:ascii="Calibri" w:hAnsi="Calibri"/>
        </w:rPr>
        <w:t>Barbier, R. (1977) La recherche-actiondan´sinstitutioneducative. Gauthier-VillarsBordas. Paris. Traducción</w:t>
      </w:r>
    </w:p>
    <w:p>
      <w:pPr>
        <w:pStyle w:val="Normal"/>
        <w:spacing w:lineRule="auto" w:line="259" w:before="0" w:after="120"/>
        <w:rPr>
          <w:rFonts w:ascii="Arial" w:hAnsi="Arial" w:eastAsia="Arial" w:cs="Arial"/>
          <w:color w:val="000000"/>
        </w:rPr>
      </w:pPr>
      <w:r>
        <w:rPr>
          <w:rFonts w:eastAsia="Arial" w:cs="Arial" w:ascii="Calibri" w:hAnsi="Calibri"/>
          <w:color w:val="000000"/>
        </w:rPr>
        <w:t>Lapassade, G. (1979) “El analizador y el analista”, Gedisa, Barcelona. Selección de fragmentos</w:t>
      </w:r>
    </w:p>
    <w:p>
      <w:pPr>
        <w:pStyle w:val="Normal"/>
        <w:spacing w:before="140" w:after="0"/>
        <w:ind w:hanging="2"/>
        <w:rPr>
          <w:rFonts w:ascii="Arial" w:hAnsi="Arial" w:eastAsia="Arial" w:cs="Arial"/>
        </w:rPr>
      </w:pPr>
      <w:r>
        <w:rPr>
          <w:rFonts w:eastAsia="Arial" w:cs="Arial" w:ascii="Calibri" w:hAnsi="Calibri"/>
        </w:rPr>
        <w:t>Dubet, F (2020) La época de las pasiones tristes. Siglo XXI editores.Buenos Aires.</w:t>
      </w:r>
    </w:p>
    <w:p>
      <w:pPr>
        <w:pStyle w:val="Ttulo5"/>
        <w:spacing w:lineRule="exact" w:line="260" w:before="0" w:after="120"/>
        <w:jc w:val="both"/>
        <w:rPr>
          <w:rFonts w:ascii="Arial" w:hAnsi="Arial" w:eastAsia="Arial" w:cs="Arial"/>
          <w:b w:val="false"/>
          <w:b w:val="false"/>
          <w:bCs w:val="false"/>
          <w:i w:val="false"/>
          <w:i w:val="false"/>
          <w:iCs w:val="false"/>
          <w:color w:val="000000"/>
          <w:sz w:val="22"/>
          <w:szCs w:val="22"/>
        </w:rPr>
      </w:pPr>
      <w:bookmarkStart w:id="0" w:name="_heading=h.kcoc5hkyl9q"/>
      <w:bookmarkEnd w:id="0"/>
      <w:r>
        <w:rPr>
          <w:rFonts w:eastAsia="Arial" w:cs="Arial" w:ascii="Calibri" w:hAnsi="Calibri"/>
          <w:b w:val="false"/>
          <w:bCs w:val="false"/>
          <w:i w:val="false"/>
          <w:iCs w:val="false"/>
          <w:color w:val="000000"/>
          <w:sz w:val="22"/>
          <w:szCs w:val="22"/>
        </w:rPr>
        <w:t xml:space="preserve">Garay, L. (1996) “La cuestión institucional de la educación y las escuelas: conceptos y reflexiones”. En Butelman, I. (Comp.) Pensando las instituciones. Sobre teorías y prácticas en educación, Paidós, Buenos Aires. </w:t>
      </w:r>
    </w:p>
    <w:p>
      <w:pPr>
        <w:pStyle w:val="Normal"/>
        <w:spacing w:before="120" w:after="0"/>
        <w:ind w:hanging="2"/>
        <w:rPr>
          <w:rFonts w:ascii="Arial" w:hAnsi="Arial" w:eastAsia="Arial" w:cs="Arial"/>
        </w:rPr>
      </w:pPr>
      <w:r>
        <w:rPr>
          <w:rFonts w:eastAsia="Arial" w:cs="Arial" w:ascii="Calibri" w:hAnsi="Calibri"/>
        </w:rPr>
        <w:t>Garcés, M. (2020) Un mundo común. CABA: Marea Ediciones</w:t>
      </w:r>
    </w:p>
    <w:p>
      <w:pPr>
        <w:pStyle w:val="Normal"/>
        <w:spacing w:lineRule="auto" w:line="259" w:before="0" w:after="120"/>
        <w:rPr>
          <w:rFonts w:ascii="Arial" w:hAnsi="Arial" w:eastAsia="Arial" w:cs="Arial"/>
          <w:color w:val="000000"/>
        </w:rPr>
      </w:pPr>
      <w:r>
        <w:rPr>
          <w:rFonts w:eastAsia="Arial" w:cs="Arial" w:ascii="Calibri" w:hAnsi="Calibri"/>
          <w:color w:val="000000"/>
        </w:rPr>
        <w:t>Lourau, R. (1975) Análisis Institucional. Amorrortu. Buenos Aires Selección de fragmentos</w:t>
      </w:r>
    </w:p>
    <w:p>
      <w:pPr>
        <w:pStyle w:val="Normal"/>
        <w:pBdr/>
        <w:spacing w:lineRule="auto" w:line="259" w:before="0" w:after="120"/>
        <w:rPr>
          <w:rFonts w:ascii="Arial" w:hAnsi="Arial" w:eastAsia="Arial" w:cs="Arial"/>
          <w:color w:val="000000"/>
        </w:rPr>
      </w:pPr>
      <w:r>
        <w:rPr>
          <w:rFonts w:eastAsia="Arial" w:cs="Arial" w:ascii="Calibri" w:hAnsi="Calibri"/>
          <w:color w:val="000000"/>
        </w:rPr>
        <w:t>-------------- (1979) “Análisis institucional y socioanálisis”, Editorial Nueva Imagen, México.</w:t>
      </w:r>
    </w:p>
    <w:p>
      <w:pPr>
        <w:pStyle w:val="Normal"/>
        <w:spacing w:lineRule="auto" w:line="259" w:before="0" w:after="120"/>
        <w:rPr>
          <w:rFonts w:ascii="Arial" w:hAnsi="Arial" w:eastAsia="Arial" w:cs="Arial"/>
          <w:color w:val="000000"/>
        </w:rPr>
      </w:pPr>
      <w:r>
        <w:rPr>
          <w:rFonts w:eastAsia="Arial" w:cs="Arial" w:ascii="Calibri" w:hAnsi="Calibri"/>
          <w:color w:val="000000"/>
        </w:rPr>
        <w:t>Mouffe, CH. (2007) “En torno a lo político”. Fondo de Cultura Económico Argentina. Introducción</w:t>
      </w:r>
    </w:p>
    <w:p>
      <w:pPr>
        <w:pStyle w:val="Cuerpodetexto"/>
        <w:spacing w:lineRule="auto" w:line="240"/>
        <w:rPr>
          <w:rFonts w:ascii="Calibri" w:hAnsi="Calibri" w:cs="Arial"/>
          <w:b/>
          <w:b/>
          <w:bCs/>
          <w:sz w:val="22"/>
          <w:szCs w:val="22"/>
        </w:rPr>
      </w:pPr>
      <w:r>
        <w:rPr>
          <w:rFonts w:cs="Arial" w:ascii="Calibri" w:hAnsi="Calibri"/>
          <w:b/>
          <w:bCs/>
          <w:sz w:val="22"/>
          <w:szCs w:val="22"/>
        </w:rPr>
      </w:r>
    </w:p>
    <w:p>
      <w:pPr>
        <w:pStyle w:val="Normal"/>
        <w:rPr>
          <w:b/>
          <w:b/>
          <w:bCs/>
        </w:rPr>
      </w:pPr>
      <w:r>
        <w:rPr>
          <w:rFonts w:ascii="Calibri" w:hAnsi="Calibri"/>
          <w:b/>
          <w:bCs/>
        </w:rPr>
        <w:t xml:space="preserve">Módulo II: </w:t>
      </w:r>
    </w:p>
    <w:p>
      <w:pPr>
        <w:pStyle w:val="Normal"/>
        <w:rPr>
          <w:rFonts w:ascii="Arial" w:hAnsi="Arial" w:cs="Arial"/>
          <w:bCs/>
          <w:u w:val="single"/>
        </w:rPr>
      </w:pPr>
      <w:r>
        <w:rPr>
          <w:rFonts w:cs="Arial" w:ascii="Calibri" w:hAnsi="Calibri"/>
          <w:bCs/>
          <w:u w:val="single"/>
        </w:rPr>
        <w:t>Bibliografía básica</w:t>
      </w:r>
    </w:p>
    <w:p>
      <w:pPr>
        <w:pStyle w:val="Normal"/>
        <w:pBdr/>
        <w:spacing w:lineRule="auto" w:line="259" w:before="0" w:after="120"/>
        <w:rPr>
          <w:rFonts w:ascii="Arial" w:hAnsi="Arial" w:eastAsia="Arial" w:cs="Arial"/>
          <w:color w:val="000000"/>
        </w:rPr>
      </w:pPr>
      <w:r>
        <w:rPr>
          <w:rFonts w:eastAsia="Arial" w:cs="Arial" w:ascii="Calibri" w:hAnsi="Calibri"/>
          <w:color w:val="000000"/>
        </w:rPr>
        <w:t>Bleichmar, S. (2005) La subjetividad en riesgo Topia, Buenos Aires. Capítulo 1</w:t>
      </w:r>
    </w:p>
    <w:p>
      <w:pPr>
        <w:pStyle w:val="Normal"/>
        <w:spacing w:lineRule="auto" w:line="259" w:before="0" w:after="120"/>
        <w:rPr>
          <w:rFonts w:ascii="Arial" w:hAnsi="Arial" w:eastAsia="Arial" w:cs="Arial"/>
          <w:color w:val="000000"/>
        </w:rPr>
      </w:pPr>
      <w:r>
        <w:rPr>
          <w:rFonts w:eastAsia="Arial" w:cs="Arial" w:ascii="Calibri" w:hAnsi="Calibri"/>
          <w:color w:val="000000"/>
        </w:rPr>
        <w:t>Cantarelli, M (2005) Fragmentación y construcción política: de la demanda a la responsabilidad. Conferencia Ministerio de Educación, Ciencia y Tecnología.</w:t>
      </w:r>
    </w:p>
    <w:p>
      <w:pPr>
        <w:pStyle w:val="Normal"/>
        <w:spacing w:lineRule="exact" w:line="260" w:before="0" w:after="120"/>
        <w:rPr>
          <w:rFonts w:ascii="Arial" w:hAnsi="Arial" w:eastAsia="Arial" w:cs="Arial"/>
          <w:color w:val="000000"/>
        </w:rPr>
      </w:pPr>
      <w:r>
        <w:rPr>
          <w:rFonts w:eastAsia="Arial" w:cs="Arial" w:ascii="Calibri" w:hAnsi="Calibri"/>
          <w:color w:val="000000"/>
        </w:rPr>
        <w:t>Cornu, L. (1999) “La confianza en las relaciones pedagógicas”. En: Frigerio, G., Poggi, M. y Korinfeld, D. (Comps.) Construyendo un saber sobre el interior de la escuela, Centro de Estudios Multidisciplinarios y Ediciones Novedades Educativas, Buenos Aires.</w:t>
      </w:r>
    </w:p>
    <w:p>
      <w:pPr>
        <w:pStyle w:val="Normal"/>
        <w:spacing w:before="0" w:after="120"/>
        <w:rPr>
          <w:rFonts w:ascii="Arial" w:hAnsi="Arial" w:eastAsia="Arial" w:cs="Arial"/>
          <w:color w:val="000000"/>
        </w:rPr>
      </w:pPr>
      <w:r>
        <w:rPr>
          <w:rFonts w:eastAsia="Arial" w:cs="Arial" w:ascii="Calibri" w:hAnsi="Calibri"/>
          <w:color w:val="000000"/>
        </w:rPr>
        <w:t>Hassoun J. (1996) Los contrabandistas de la memoria. Ediciones de la Flor. Buenos Aires. Introducción</w:t>
      </w:r>
    </w:p>
    <w:p>
      <w:pPr>
        <w:pStyle w:val="Normal"/>
        <w:spacing w:before="0" w:after="160"/>
        <w:rPr>
          <w:rFonts w:ascii="Arial" w:hAnsi="Arial" w:cs="Arial"/>
          <w:color w:val="000000"/>
        </w:rPr>
      </w:pPr>
      <w:r>
        <w:rPr>
          <w:rFonts w:cs="Arial" w:ascii="Calibri" w:hAnsi="Calibri"/>
          <w:color w:val="000000"/>
        </w:rPr>
        <w:t xml:space="preserve">Viñao Frago, A. Sistemas educativos, culturas escolares y reformas. Continuidades y cambios. Morata. Madrid, 2002. Cap.4 </w:t>
      </w:r>
    </w:p>
    <w:p>
      <w:pPr>
        <w:pStyle w:val="Normal"/>
        <w:pBdr/>
        <w:spacing w:lineRule="auto" w:line="259" w:before="0" w:after="120"/>
        <w:rPr>
          <w:rFonts w:ascii="Calibri" w:hAnsi="Calibri"/>
        </w:rPr>
      </w:pPr>
      <w:r>
        <w:rPr>
          <w:rFonts w:cs="Arial" w:ascii="Calibri" w:hAnsi="Calibri"/>
          <w:color w:val="000000"/>
        </w:rPr>
        <w:t>Ulloa, F. (1995) Cultura de la mortificación y proceso de manicomialización, una reactualización de las neurosis actuales (Aktualneurose). En: “Novela clínica psicoanalítica. Historial de una práctica”, Paidós, Buenos Aires. (Parte II. Capítulo V. Apartado 2)</w:t>
      </w:r>
      <w:r>
        <w:rPr>
          <w:rFonts w:ascii="Calibri" w:hAnsi="Calibri"/>
        </w:rPr>
        <w:t xml:space="preserve"> </w:t>
      </w:r>
    </w:p>
    <w:p>
      <w:pPr>
        <w:pStyle w:val="Normal"/>
        <w:pBdr/>
        <w:spacing w:lineRule="auto" w:line="259" w:before="0" w:after="120"/>
        <w:rPr>
          <w:rFonts w:ascii="Arial" w:hAnsi="Arial" w:eastAsia="Arial" w:cs="Arial"/>
          <w:bCs/>
          <w:color w:val="000000"/>
          <w:u w:val="single"/>
        </w:rPr>
      </w:pPr>
      <w:r>
        <w:rPr>
          <w:rFonts w:eastAsia="Arial" w:cs="Arial" w:ascii="Calibri" w:hAnsi="Calibri"/>
          <w:bCs/>
          <w:color w:val="000000"/>
          <w:u w:val="single"/>
        </w:rPr>
        <w:t>Bibliografía complementaria</w:t>
      </w:r>
    </w:p>
    <w:p>
      <w:pPr>
        <w:pStyle w:val="Normal"/>
        <w:pBdr/>
        <w:spacing w:lineRule="auto" w:line="259" w:before="0" w:after="120"/>
        <w:rPr>
          <w:rFonts w:ascii="Arial" w:hAnsi="Arial" w:eastAsia="Arial" w:cs="Arial"/>
          <w:color w:val="000000"/>
        </w:rPr>
      </w:pPr>
      <w:r>
        <w:rPr>
          <w:rFonts w:eastAsia="Arial" w:cs="Arial" w:ascii="Calibri" w:hAnsi="Calibri"/>
          <w:color w:val="000000"/>
        </w:rPr>
        <w:t>Abad, S. y Cantarelli, M. (2010) “Habitar el Estado. Pensamiento estatal en tiempos a-estatales”, Editorial Hydra, Buenos Aires.</w:t>
      </w:r>
    </w:p>
    <w:p>
      <w:pPr>
        <w:pStyle w:val="Normal"/>
        <w:spacing w:lineRule="exact" w:line="260" w:before="0" w:after="120"/>
        <w:rPr>
          <w:rFonts w:ascii="Arial" w:hAnsi="Arial" w:eastAsia="Arial" w:cs="Arial"/>
          <w:color w:val="000000"/>
        </w:rPr>
      </w:pPr>
      <w:r>
        <w:rPr>
          <w:rFonts w:eastAsia="Arial" w:cs="Arial" w:ascii="Calibri" w:hAnsi="Calibri"/>
          <w:color w:val="000000"/>
        </w:rPr>
        <w:t>Castel, R. (2004) “La inseguridad social”, Manantial, Buenos Aires. Capítulo 3</w:t>
      </w:r>
    </w:p>
    <w:p>
      <w:pPr>
        <w:pStyle w:val="Normal"/>
        <w:spacing w:lineRule="exact" w:line="260" w:before="0" w:after="120"/>
        <w:rPr>
          <w:rFonts w:ascii="Arial" w:hAnsi="Arial" w:cs="Arial"/>
        </w:rPr>
      </w:pPr>
      <w:r>
        <w:rPr>
          <w:rFonts w:cs="Arial" w:ascii="Calibri" w:hAnsi="Calibri"/>
          <w:bCs/>
          <w:iCs/>
        </w:rPr>
        <w:t>Dubet, F. (2006) “</w:t>
      </w:r>
      <w:r>
        <w:rPr>
          <w:rFonts w:cs="Arial" w:ascii="Calibri" w:hAnsi="Calibri"/>
          <w:bCs/>
        </w:rPr>
        <w:t>El declive y las mutaciones de la institución”</w:t>
      </w:r>
      <w:r>
        <w:rPr>
          <w:rFonts w:cs="Arial" w:ascii="Calibri" w:hAnsi="Calibri"/>
          <w:bCs/>
          <w:iCs/>
        </w:rPr>
        <w:t xml:space="preserve">. En </w:t>
      </w:r>
      <w:r>
        <w:rPr>
          <w:rFonts w:cs="Arial" w:ascii="Calibri" w:hAnsi="Calibri"/>
          <w:bCs/>
          <w:i/>
          <w:iCs/>
        </w:rPr>
        <w:t>Revista de Antropología Social</w:t>
      </w:r>
      <w:r>
        <w:rPr>
          <w:rFonts w:cs="Arial" w:ascii="Calibri" w:hAnsi="Calibri"/>
          <w:bCs/>
          <w:iCs/>
        </w:rPr>
        <w:t>, Año 2007, Nº 16 (digitalizado).</w:t>
      </w:r>
    </w:p>
    <w:p>
      <w:pPr>
        <w:pStyle w:val="Normal"/>
        <w:spacing w:lineRule="auto" w:line="259" w:before="0" w:after="120"/>
        <w:rPr>
          <w:rFonts w:ascii="Arial" w:hAnsi="Arial" w:eastAsia="Arial" w:cs="Arial"/>
          <w:color w:val="000000"/>
        </w:rPr>
      </w:pPr>
      <w:r>
        <w:rPr>
          <w:rFonts w:eastAsia="Arial" w:cs="Arial" w:ascii="Calibri" w:hAnsi="Calibri"/>
          <w:color w:val="000000"/>
        </w:rPr>
        <w:t>Frigerio, G y Diker, G. (2004) “La transmisión”, Centro de estudios multidisciplinarios/ Noveduc, Buenos Aires</w:t>
      </w:r>
    </w:p>
    <w:p>
      <w:pPr>
        <w:pStyle w:val="Normal"/>
        <w:pBdr/>
        <w:spacing w:lineRule="auto" w:line="259" w:before="0" w:after="120"/>
        <w:rPr>
          <w:rFonts w:ascii="Arial" w:hAnsi="Arial" w:eastAsia="Arial" w:cs="Arial"/>
          <w:color w:val="000000"/>
        </w:rPr>
      </w:pPr>
      <w:r>
        <w:rPr>
          <w:rFonts w:eastAsia="Arial" w:cs="Arial" w:ascii="Calibri" w:hAnsi="Calibri"/>
          <w:color w:val="000000"/>
        </w:rPr>
        <w:t>Kaes, R. (1989) La institución y las instituciones. Paidós. Buenos Aires.</w:t>
      </w:r>
    </w:p>
    <w:p>
      <w:pPr>
        <w:pStyle w:val="Normal"/>
        <w:spacing w:lineRule="auto" w:line="259" w:before="0" w:after="120"/>
        <w:rPr/>
      </w:pPr>
      <w:r>
        <w:rPr>
          <w:rFonts w:eastAsia="Arial" w:cs="Arial" w:ascii="Calibri" w:hAnsi="Calibri"/>
          <w:color w:val="000000"/>
        </w:rPr>
        <w:t xml:space="preserve">Meirieu, P. (2006) “El significado de educar en un mundo sin referencias”.  Ministerio de Educación, Ciencia y Tecnología de la Nación. Conferencia dictada el martes 27 de junio de 2006. Disponible en: </w:t>
      </w:r>
      <w:hyperlink r:id="rId2">
        <w:r>
          <w:rPr>
            <w:rStyle w:val="EnlacedeInternet"/>
            <w:rFonts w:eastAsia="Arial" w:cs="Arial" w:ascii="Calibri" w:hAnsi="Calibri"/>
            <w:color w:val="000000"/>
          </w:rPr>
          <w:t>http://www.me.gov.ar/curriform/publica/meirieu_final.pdf</w:t>
        </w:r>
      </w:hyperlink>
      <w:r>
        <w:rPr>
          <w:rFonts w:eastAsia="Arial" w:cs="Arial" w:ascii="Calibri" w:hAnsi="Calibri"/>
          <w:color w:val="000000"/>
        </w:rPr>
        <w:t xml:space="preserve"> </w:t>
      </w:r>
    </w:p>
    <w:p>
      <w:pPr>
        <w:pStyle w:val="Cuerpodetexto"/>
        <w:spacing w:lineRule="exact" w:line="260" w:before="0" w:after="120"/>
        <w:rPr>
          <w:rFonts w:ascii="Arial" w:hAnsi="Arial" w:eastAsia="Arial" w:cs="Arial"/>
          <w:color w:val="000000"/>
          <w:sz w:val="22"/>
          <w:szCs w:val="22"/>
        </w:rPr>
      </w:pPr>
      <w:r>
        <w:rPr>
          <w:rFonts w:eastAsia="Arial" w:cs="Arial" w:ascii="Calibri" w:hAnsi="Calibri"/>
          <w:color w:val="000000"/>
          <w:sz w:val="22"/>
          <w:szCs w:val="22"/>
        </w:rPr>
        <w:t>Ranciere, J. (2010) “El espectador emancipado”, Manantial, Buenos Aires.</w:t>
      </w:r>
    </w:p>
    <w:p>
      <w:pPr>
        <w:pStyle w:val="Normal"/>
        <w:spacing w:before="0" w:after="160"/>
        <w:rPr>
          <w:rFonts w:ascii="Arial" w:hAnsi="Arial" w:cs="Arial"/>
          <w:color w:val="000000"/>
        </w:rPr>
      </w:pPr>
      <w:r>
        <w:rPr>
          <w:rFonts w:cs="Arial" w:ascii="Calibri" w:hAnsi="Calibri"/>
          <w:color w:val="000000"/>
        </w:rPr>
        <w:t xml:space="preserve">Rockwell, E. (2018). “Tres planos para el estudio de las culturas escolares”, en Vivir entre escuelas, relatos y presencias. Antología esencial. CLACSO, Buenos Aires. </w:t>
      </w:r>
    </w:p>
    <w:p>
      <w:pPr>
        <w:pStyle w:val="Normal"/>
        <w:pBdr/>
        <w:spacing w:lineRule="auto" w:line="259" w:before="0" w:after="120"/>
        <w:rPr>
          <w:rFonts w:ascii="Arial" w:hAnsi="Arial" w:eastAsia="Arial" w:cs="Arial"/>
          <w:color w:val="000000"/>
        </w:rPr>
      </w:pPr>
      <w:r>
        <w:rPr>
          <w:rFonts w:eastAsia="Arial" w:cs="Arial" w:ascii="Calibri" w:hAnsi="Calibri"/>
          <w:color w:val="000000"/>
        </w:rPr>
        <w:t>Ulloa, F. (1995) Cultura de la mortificación y proceso de manicomialización, una reactualización de las neurosis actuales (Aktualneurose). En: “Novela clínica psicoanalítica. Historial de una práctica”, Paidós, Buenos Aires. (Parte II. Capítulo V. Apartado 2)</w:t>
      </w:r>
    </w:p>
    <w:p>
      <w:pPr>
        <w:pStyle w:val="Ttulo4"/>
        <w:numPr>
          <w:ilvl w:val="3"/>
          <w:numId w:val="2"/>
        </w:numPr>
        <w:rPr>
          <w:rFonts w:ascii="Calibri" w:hAnsi="Calibri"/>
          <w:szCs w:val="22"/>
        </w:rPr>
      </w:pPr>
      <w:r>
        <w:rPr>
          <w:rFonts w:ascii="Calibri" w:hAnsi="Calibri"/>
          <w:szCs w:val="22"/>
        </w:rPr>
      </w:r>
    </w:p>
    <w:p>
      <w:pPr>
        <w:pStyle w:val="Ttulo4"/>
        <w:numPr>
          <w:ilvl w:val="3"/>
          <w:numId w:val="2"/>
        </w:numPr>
        <w:rPr>
          <w:szCs w:val="22"/>
        </w:rPr>
      </w:pPr>
      <w:r>
        <w:rPr>
          <w:rFonts w:ascii="Calibri" w:hAnsi="Calibri"/>
          <w:szCs w:val="22"/>
        </w:rPr>
        <w:t xml:space="preserve">Módulo III: </w:t>
      </w:r>
    </w:p>
    <w:p>
      <w:pPr>
        <w:pStyle w:val="Ttulo1"/>
        <w:rPr>
          <w:rFonts w:ascii="Arial" w:hAnsi="Arial" w:cs="Arial"/>
          <w:b w:val="false"/>
          <w:b w:val="false"/>
          <w:bCs w:val="false"/>
          <w:sz w:val="22"/>
          <w:szCs w:val="22"/>
          <w:u w:val="single"/>
        </w:rPr>
      </w:pPr>
      <w:r>
        <w:rPr>
          <w:rFonts w:cs="Arial" w:ascii="Calibri" w:hAnsi="Calibri"/>
          <w:b w:val="false"/>
          <w:bCs w:val="false"/>
          <w:sz w:val="22"/>
          <w:szCs w:val="22"/>
          <w:u w:val="single"/>
        </w:rPr>
        <w:t>Bibliografía básica</w:t>
      </w:r>
    </w:p>
    <w:p>
      <w:pPr>
        <w:pStyle w:val="Normal"/>
        <w:pBdr/>
        <w:spacing w:lineRule="auto" w:line="259" w:before="0" w:after="120"/>
        <w:rPr>
          <w:rFonts w:ascii="Arial" w:hAnsi="Arial" w:eastAsia="Arial" w:cs="Arial"/>
          <w:color w:val="000000"/>
        </w:rPr>
      </w:pPr>
      <w:r>
        <w:rPr>
          <w:rFonts w:eastAsia="Arial" w:cs="Arial" w:ascii="Calibri" w:hAnsi="Calibri"/>
          <w:color w:val="000000"/>
        </w:rPr>
        <w:t xml:space="preserve">Dejours, C.  (2012) “Trabajo vivo” Tomo 1. Sexualidad y trabajo.  Topia Editorial, Buenos Aires. </w:t>
      </w:r>
    </w:p>
    <w:p>
      <w:pPr>
        <w:pStyle w:val="Cuerpodetexto"/>
        <w:spacing w:lineRule="exact" w:line="260" w:before="0" w:after="120"/>
        <w:rPr>
          <w:rFonts w:ascii="Arial" w:hAnsi="Arial" w:cs="Arial"/>
          <w:sz w:val="22"/>
          <w:szCs w:val="22"/>
        </w:rPr>
      </w:pPr>
      <w:r>
        <w:rPr>
          <w:rFonts w:cs="Arial" w:ascii="Calibri" w:hAnsi="Calibri"/>
          <w:sz w:val="22"/>
          <w:szCs w:val="22"/>
        </w:rPr>
        <w:t>Dubet, F. (2006) “El declive de la institución. Profesiones, sujetos e individuos ante la reforma del Estado”, Gedisa, Barcelona.</w:t>
      </w:r>
    </w:p>
    <w:p>
      <w:pPr>
        <w:pStyle w:val="Normal"/>
        <w:spacing w:before="102" w:after="0"/>
        <w:ind w:right="133" w:hanging="2"/>
        <w:rPr>
          <w:rFonts w:ascii="Arial" w:hAnsi="Arial" w:eastAsia="Arial" w:cs="Arial"/>
        </w:rPr>
      </w:pPr>
      <w:r>
        <w:rPr>
          <w:rFonts w:eastAsia="Arial" w:cs="Arial" w:ascii="Calibri" w:hAnsi="Calibri"/>
        </w:rPr>
        <w:t>Henry, M. L. (2020) Riesgos psicosociales del trabajo durante la pandemia: entre la proliferación de protocolos y la autonomía padecida. En:  Neffa, J. C. [et al.] Pandemia y riesgos psicosociales en el trabajo. Una mirada interdisciplinaria y la experiencia sindical. Rosario: Homo Sapiens Ediciones.</w:t>
      </w:r>
    </w:p>
    <w:p>
      <w:pPr>
        <w:pStyle w:val="Normal"/>
        <w:spacing w:lineRule="auto" w:line="259" w:before="0" w:after="120"/>
        <w:rPr>
          <w:rFonts w:ascii="Arial" w:hAnsi="Arial" w:eastAsia="Arial" w:cs="Arial"/>
          <w:color w:val="000000"/>
        </w:rPr>
      </w:pPr>
      <w:r>
        <w:rPr>
          <w:rFonts w:eastAsia="Arial" w:cs="Arial" w:ascii="Calibri" w:hAnsi="Calibri"/>
          <w:color w:val="000000"/>
        </w:rPr>
        <w:t xml:space="preserve">Nicastro, S. (2017) Trabajar en la escuela. Análisis de prácticas y de experiencias de formación, Rosario, Homo Sapiens. Rosario, Homo Sapiens. </w:t>
      </w:r>
    </w:p>
    <w:p>
      <w:pPr>
        <w:pStyle w:val="Normal"/>
        <w:spacing w:before="102" w:after="0"/>
        <w:ind w:right="133" w:hanging="2"/>
        <w:rPr>
          <w:rFonts w:ascii="Calibri" w:hAnsi="Calibri" w:eastAsia="Arial" w:cs="Arial"/>
        </w:rPr>
      </w:pPr>
      <w:r>
        <w:rPr>
          <w:rFonts w:eastAsia="Arial" w:cs="Arial" w:ascii="Calibri" w:hAnsi="Calibri"/>
        </w:rPr>
      </w:r>
    </w:p>
    <w:p>
      <w:pPr>
        <w:pStyle w:val="BodyText3"/>
        <w:rPr>
          <w:rFonts w:ascii="Arial" w:hAnsi="Arial" w:cs="Arial"/>
          <w:bCs/>
          <w:sz w:val="22"/>
          <w:szCs w:val="22"/>
          <w:u w:val="single"/>
        </w:rPr>
      </w:pPr>
      <w:r>
        <w:rPr>
          <w:rFonts w:cs="Arial" w:ascii="Calibri" w:hAnsi="Calibri"/>
          <w:bCs/>
          <w:sz w:val="22"/>
          <w:szCs w:val="22"/>
          <w:u w:val="single"/>
        </w:rPr>
        <w:t>Bibliografía de ampliación</w:t>
      </w:r>
    </w:p>
    <w:p>
      <w:pPr>
        <w:pStyle w:val="Normal"/>
        <w:spacing w:before="60" w:after="0"/>
        <w:rPr>
          <w:rFonts w:ascii="Arial" w:hAnsi="Arial" w:cs="Arial"/>
        </w:rPr>
      </w:pPr>
      <w:r>
        <w:rPr>
          <w:rFonts w:cs="Arial" w:ascii="Calibri" w:hAnsi="Calibri"/>
        </w:rPr>
        <w:t>Castel, R.: (1991) “La dinámica de los procesos de marginalización: de la vulnerabilidad a la exclusión”,  en “El espacio institucional”. Lugar Editorial Buenos Aires.</w:t>
      </w:r>
    </w:p>
    <w:p>
      <w:pPr>
        <w:pStyle w:val="Normal"/>
        <w:numPr>
          <w:ilvl w:val="0"/>
          <w:numId w:val="0"/>
        </w:numPr>
        <w:pBdr/>
        <w:spacing w:before="0" w:after="200"/>
        <w:textAlignment w:val="top"/>
        <w:outlineLvl w:val="0"/>
        <w:rPr>
          <w:rFonts w:ascii="Arial" w:hAnsi="Arial" w:cs="Arial"/>
          <w:color w:val="000000"/>
        </w:rPr>
      </w:pPr>
      <w:r>
        <w:rPr>
          <w:rFonts w:cs="Arial" w:ascii="Calibri" w:hAnsi="Calibri"/>
          <w:color w:val="000000"/>
        </w:rPr>
        <w:t>Clot, I. (2009) “¿El trabajo sin seres humanos? Psicología de los entornos de trabajo y de vida”, Modus Laborandi, España</w:t>
      </w:r>
    </w:p>
    <w:p>
      <w:pPr>
        <w:pStyle w:val="Normal"/>
        <w:numPr>
          <w:ilvl w:val="0"/>
          <w:numId w:val="0"/>
        </w:numPr>
        <w:spacing w:before="0" w:after="200"/>
        <w:textAlignment w:val="top"/>
        <w:outlineLvl w:val="0"/>
        <w:rPr>
          <w:rFonts w:ascii="Arial" w:hAnsi="Arial" w:cs="Arial"/>
        </w:rPr>
      </w:pPr>
      <w:r>
        <w:rPr>
          <w:rFonts w:cs="Arial" w:ascii="Calibri" w:hAnsi="Calibri"/>
          <w:color w:val="000000"/>
        </w:rPr>
        <w:t xml:space="preserve">Cornu, L (2002) “Responsabilidad Experiencia y Confianza”. En Frigerio, G. (Comp.) Educar: </w:t>
      </w:r>
    </w:p>
    <w:p>
      <w:pPr>
        <w:pStyle w:val="Normal"/>
        <w:numPr>
          <w:ilvl w:val="0"/>
          <w:numId w:val="0"/>
        </w:numPr>
        <w:spacing w:before="0" w:after="200"/>
        <w:textAlignment w:val="top"/>
        <w:outlineLvl w:val="0"/>
        <w:rPr>
          <w:rFonts w:ascii="Arial" w:hAnsi="Arial" w:cs="Arial"/>
          <w:color w:val="000000"/>
        </w:rPr>
      </w:pPr>
      <w:r>
        <w:rPr>
          <w:rFonts w:cs="Arial" w:ascii="Calibri" w:hAnsi="Calibri"/>
          <w:color w:val="000000"/>
        </w:rPr>
        <w:t>Sennett, R. (2009) “El artesano”, Anagrama, Barcelona.</w:t>
      </w:r>
    </w:p>
    <w:p>
      <w:pPr>
        <w:pStyle w:val="Western"/>
        <w:spacing w:lineRule="auto" w:line="240"/>
        <w:rPr>
          <w:rFonts w:ascii="Arial" w:hAnsi="Arial" w:cs="Arial"/>
          <w:b/>
          <w:b/>
          <w:bCs/>
          <w:sz w:val="22"/>
          <w:szCs w:val="22"/>
          <w:u w:val="single"/>
        </w:rPr>
      </w:pPr>
      <w:r>
        <w:rPr>
          <w:rFonts w:cs="Arial" w:ascii="Calibri" w:hAnsi="Calibri"/>
          <w:b/>
          <w:bCs/>
          <w:sz w:val="22"/>
          <w:szCs w:val="22"/>
          <w:u w:val="single"/>
        </w:rPr>
        <w:t>Modalidad de evaluación y requisitos de aprobación y promoción</w:t>
      </w:r>
    </w:p>
    <w:p>
      <w:pPr>
        <w:pStyle w:val="Normal"/>
        <w:spacing w:before="0" w:after="120"/>
        <w:rPr>
          <w:rFonts w:ascii="Calibri" w:hAnsi="Calibri" w:cs="Arial"/>
          <w:lang w:val="es-ES"/>
        </w:rPr>
      </w:pPr>
      <w:r>
        <w:rPr>
          <w:rFonts w:cs="Arial" w:ascii="Calibri" w:hAnsi="Calibri"/>
          <w:lang w:val="es-ES"/>
        </w:rPr>
      </w:r>
    </w:p>
    <w:p>
      <w:pPr>
        <w:pStyle w:val="Normal"/>
        <w:spacing w:before="0" w:after="120"/>
        <w:rPr>
          <w:rFonts w:ascii="Arial" w:hAnsi="Arial" w:cs="Arial"/>
          <w:lang w:val="es-ES"/>
        </w:rPr>
      </w:pPr>
      <w:r>
        <w:rPr>
          <w:rFonts w:cs="Arial" w:ascii="Calibri" w:hAnsi="Calibri"/>
          <w:lang w:val="es-ES"/>
        </w:rPr>
        <w:t>Presentación de un trabajo individual, escrito y final de análisis de un caso. Asistencia tal cual lo indica el reglamento de la Maestría.</w:t>
      </w:r>
    </w:p>
    <w:p>
      <w:pPr>
        <w:pStyle w:val="Normal"/>
        <w:suppressAutoHyphens w:val="false"/>
        <w:spacing w:before="0" w:after="120"/>
        <w:rPr>
          <w:rFonts w:ascii="Calibri" w:hAnsi="Calibri" w:cs="Arial"/>
          <w:lang w:val="en-US"/>
        </w:rPr>
      </w:pPr>
      <w:r>
        <w:rPr>
          <w:rFonts w:cs="Arial" w:ascii="Calibri" w:hAnsi="Calibri"/>
          <w:lang w:val="en-US"/>
        </w:rPr>
      </w:r>
    </w:p>
    <w:p>
      <w:pPr>
        <w:pStyle w:val="Normal"/>
        <w:rPr>
          <w:rFonts w:ascii="Calibri" w:hAnsi="Calibri"/>
        </w:rPr>
      </w:pPr>
      <w:r>
        <w:rPr>
          <w:rFonts w:ascii="Calibri" w:hAnsi="Calibri"/>
        </w:rPr>
      </w:r>
    </w:p>
    <w:sectPr>
      <w:headerReference w:type="default" r:id="rId3"/>
      <w:footerReference w:type="default" r:id="rId4"/>
      <w:type w:val="nextPage"/>
      <w:pgSz w:w="12240" w:h="15840"/>
      <w:pgMar w:left="2268" w:right="567" w:header="720" w:top="2835" w:footer="720" w:bottom="851" w:gutter="0"/>
      <w:pgNumType w:fmt="decimal"/>
      <w:formProt w:val="false"/>
      <w:textDirection w:val="lrTb"/>
      <w:docGrid w:type="default" w:linePitch="42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Bookman Old Style">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fldChar w:fldCharType="begin"/>
    </w:r>
    <w:r>
      <w:instrText> PAGE </w:instrText>
    </w:r>
    <w:r>
      <w:fldChar w:fldCharType="separate"/>
    </w:r>
    <w:r>
      <w:t>4</w:t>
    </w:r>
    <w: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5972175" cy="44831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5972175" cy="4483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Ttulo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tabs>
          <w:tab w:val="num" w:pos="360"/>
        </w:tabs>
        <w:ind w:left="360" w:hanging="360"/>
      </w:pPr>
      <w:rPr>
        <w:rFonts w:ascii="Symbol" w:hAnsi="Symbol" w:cs="Symbol" w:hint="default"/>
        <w:b/>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s-AR"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11b6"/>
    <w:pPr>
      <w:widowControl/>
      <w:suppressAutoHyphens w:val="true"/>
      <w:bidi w:val="0"/>
      <w:jc w:val="both"/>
    </w:pPr>
    <w:rPr>
      <w:rFonts w:ascii="Calibri" w:hAnsi="Calibri" w:eastAsia="SimSun" w:cs="Calibri"/>
      <w:color w:val="auto"/>
      <w:sz w:val="22"/>
      <w:szCs w:val="22"/>
      <w:lang w:val="es-MX" w:eastAsia="ar-SA" w:bidi="ar-SA"/>
      <w14:ligatures w14:val="none"/>
    </w:rPr>
  </w:style>
  <w:style w:type="paragraph" w:styleId="Ttulo1">
    <w:name w:val="Heading 1"/>
    <w:basedOn w:val="Normal"/>
    <w:next w:val="Normal"/>
    <w:link w:val="Ttulo1Car"/>
    <w:qFormat/>
    <w:rsid w:val="006811b6"/>
    <w:pPr>
      <w:keepNext/>
      <w:spacing w:before="240" w:after="60"/>
      <w:outlineLvl w:val="0"/>
    </w:pPr>
    <w:rPr>
      <w:rFonts w:ascii="Calibri Light" w:hAnsi="Calibri Light" w:eastAsia="Times New Roman" w:cs="Times New Roman"/>
      <w:b/>
      <w:bCs/>
      <w:sz w:val="32"/>
      <w:szCs w:val="32"/>
    </w:rPr>
  </w:style>
  <w:style w:type="paragraph" w:styleId="Ttulo4">
    <w:name w:val="Heading 4"/>
    <w:basedOn w:val="Normal"/>
    <w:link w:val="Ttulo4Car"/>
    <w:qFormat/>
    <w:rsid w:val="006811b6"/>
    <w:pPr>
      <w:keepNext/>
      <w:numPr>
        <w:ilvl w:val="3"/>
        <w:numId w:val="1"/>
      </w:numPr>
      <w:outlineLvl w:val="3"/>
      <w:outlineLvl w:val="3"/>
    </w:pPr>
    <w:rPr>
      <w:rFonts w:ascii="Arial" w:hAnsi="Arial" w:eastAsia="Times New Roman" w:cs="Arial"/>
      <w:b/>
      <w:bCs/>
      <w:szCs w:val="24"/>
      <w:lang w:val="es-ES"/>
    </w:rPr>
  </w:style>
  <w:style w:type="paragraph" w:styleId="Ttulo5">
    <w:name w:val="Heading 5"/>
    <w:basedOn w:val="Normal"/>
    <w:next w:val="Normal"/>
    <w:link w:val="Ttulo5Car"/>
    <w:qFormat/>
    <w:rsid w:val="006811b6"/>
    <w:pPr>
      <w:suppressAutoHyphens w:val="false"/>
      <w:spacing w:before="240" w:after="60"/>
      <w:jc w:val="left"/>
      <w:outlineLvl w:val="4"/>
    </w:pPr>
    <w:rPr>
      <w:rFonts w:ascii="Times New Roman" w:hAnsi="Times New Roman" w:eastAsia="Times New Roman" w:cs="Times New Roman"/>
      <w:b/>
      <w:bCs/>
      <w:i/>
      <w:iCs/>
      <w:sz w:val="26"/>
      <w:szCs w:val="26"/>
      <w:lang w:val="es-ES" w:eastAsia="es-E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qFormat/>
    <w:rsid w:val="006811b6"/>
    <w:rPr>
      <w:rFonts w:ascii="Calibri Light" w:hAnsi="Calibri Light" w:eastAsia="Times New Roman" w:cs="Times New Roman"/>
      <w:b/>
      <w:bCs/>
      <w:sz w:val="32"/>
      <w:szCs w:val="32"/>
      <w:lang w:val="es-MX" w:eastAsia="ar-SA"/>
      <w14:ligatures w14:val="none"/>
    </w:rPr>
  </w:style>
  <w:style w:type="character" w:styleId="Ttulo4Car" w:customStyle="1">
    <w:name w:val="Título 4 Car"/>
    <w:basedOn w:val="DefaultParagraphFont"/>
    <w:link w:val="Ttulo4"/>
    <w:qFormat/>
    <w:rsid w:val="006811b6"/>
    <w:rPr>
      <w:rFonts w:ascii="Arial" w:hAnsi="Arial" w:eastAsia="Times New Roman" w:cs="Arial"/>
      <w:b/>
      <w:bCs/>
      <w:sz w:val="22"/>
      <w:lang w:val="es-ES" w:eastAsia="ar-SA"/>
      <w14:ligatures w14:val="none"/>
    </w:rPr>
  </w:style>
  <w:style w:type="character" w:styleId="Ttulo5Car" w:customStyle="1">
    <w:name w:val="Título 5 Car"/>
    <w:basedOn w:val="DefaultParagraphFont"/>
    <w:link w:val="Ttulo5"/>
    <w:qFormat/>
    <w:rsid w:val="006811b6"/>
    <w:rPr>
      <w:rFonts w:ascii="Times New Roman" w:hAnsi="Times New Roman" w:eastAsia="Times New Roman" w:cs="Times New Roman"/>
      <w:b/>
      <w:bCs/>
      <w:i/>
      <w:iCs/>
      <w:sz w:val="26"/>
      <w:szCs w:val="26"/>
      <w:lang w:val="es-ES" w:eastAsia="es-ES"/>
      <w14:ligatures w14:val="none"/>
    </w:rPr>
  </w:style>
  <w:style w:type="character" w:styleId="TextoindependienteCar" w:customStyle="1">
    <w:name w:val="Texto independiente Car"/>
    <w:basedOn w:val="DefaultParagraphFont"/>
    <w:link w:val="Textoindependiente"/>
    <w:qFormat/>
    <w:rsid w:val="006811b6"/>
    <w:rPr>
      <w:rFonts w:ascii="Bookman Old Style" w:hAnsi="Bookman Old Style" w:eastAsia="Times New Roman" w:cs="Times New Roman"/>
      <w:szCs w:val="20"/>
      <w:lang w:val="es-ES" w:eastAsia="ar-SA"/>
      <w14:ligatures w14:val="none"/>
    </w:rPr>
  </w:style>
  <w:style w:type="character" w:styleId="EncabezadoCar" w:customStyle="1">
    <w:name w:val="Encabezado Car"/>
    <w:basedOn w:val="DefaultParagraphFont"/>
    <w:link w:val="Encabezado"/>
    <w:qFormat/>
    <w:rsid w:val="006811b6"/>
    <w:rPr>
      <w:rFonts w:ascii="Calibri" w:hAnsi="Calibri" w:eastAsia="SimSun" w:cs="Calibri"/>
      <w:sz w:val="22"/>
      <w:szCs w:val="22"/>
      <w:lang w:val="es-MX" w:eastAsia="ar-SA"/>
      <w14:ligatures w14:val="none"/>
    </w:rPr>
  </w:style>
  <w:style w:type="character" w:styleId="PiedepginaCar" w:customStyle="1">
    <w:name w:val="Pie de página Car"/>
    <w:basedOn w:val="DefaultParagraphFont"/>
    <w:link w:val="Piedepgina"/>
    <w:uiPriority w:val="99"/>
    <w:qFormat/>
    <w:rsid w:val="006811b6"/>
    <w:rPr>
      <w:rFonts w:ascii="Calibri" w:hAnsi="Calibri" w:eastAsia="SimSun" w:cs="Calibri"/>
      <w:sz w:val="22"/>
      <w:szCs w:val="22"/>
      <w:lang w:val="es-MX" w:eastAsia="ar-SA"/>
      <w14:ligatures w14:val="none"/>
    </w:rPr>
  </w:style>
  <w:style w:type="character" w:styleId="TextonotapieCar" w:customStyle="1">
    <w:name w:val="Texto nota pie Car"/>
    <w:basedOn w:val="DefaultParagraphFont"/>
    <w:link w:val="Textonotapie"/>
    <w:qFormat/>
    <w:rsid w:val="006811b6"/>
    <w:rPr>
      <w:rFonts w:ascii="Times New Roman" w:hAnsi="Times New Roman" w:eastAsia="Times New Roman" w:cs="Times New Roman"/>
      <w:sz w:val="20"/>
      <w:szCs w:val="20"/>
      <w:lang w:val="es-ES" w:eastAsia="ar-SA"/>
      <w14:ligatures w14:val="none"/>
    </w:rPr>
  </w:style>
  <w:style w:type="character" w:styleId="Textoindependiente2Car" w:customStyle="1">
    <w:name w:val="Texto independiente 2 Car"/>
    <w:basedOn w:val="DefaultParagraphFont"/>
    <w:link w:val="Textoindependiente2"/>
    <w:qFormat/>
    <w:rsid w:val="006811b6"/>
    <w:rPr>
      <w:rFonts w:ascii="Calibri" w:hAnsi="Calibri" w:eastAsia="SimSun" w:cs="Calibri"/>
      <w:sz w:val="22"/>
      <w:szCs w:val="22"/>
      <w:lang w:val="es-MX" w:eastAsia="ar-SA"/>
      <w14:ligatures w14:val="none"/>
    </w:rPr>
  </w:style>
  <w:style w:type="character" w:styleId="Textoindependiente3Car" w:customStyle="1">
    <w:name w:val="Texto independiente 3 Car"/>
    <w:basedOn w:val="DefaultParagraphFont"/>
    <w:link w:val="Textoindependiente3"/>
    <w:qFormat/>
    <w:rsid w:val="006811b6"/>
    <w:rPr>
      <w:rFonts w:ascii="Times New Roman" w:hAnsi="Times New Roman" w:eastAsia="Times New Roman" w:cs="Times New Roman"/>
      <w:sz w:val="16"/>
      <w:szCs w:val="16"/>
      <w:lang w:eastAsia="es-AR"/>
      <w14:ligatures w14:val="non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color w:val="00000A"/>
      <w:sz w:val="16"/>
      <w:szCs w:val="16"/>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Arial" w:hAnsi="Arial" w:cs="Times New Roman"/>
      <w:b/>
    </w:rPr>
  </w:style>
  <w:style w:type="character" w:styleId="ListLabel9">
    <w:name w:val="ListLabel 9"/>
    <w:qFormat/>
    <w:rPr>
      <w:b/>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6811b6"/>
    <w:pPr>
      <w:spacing w:lineRule="auto" w:line="360"/>
    </w:pPr>
    <w:rPr>
      <w:rFonts w:ascii="Bookman Old Style" w:hAnsi="Bookman Old Style" w:eastAsia="Times New Roman" w:cs="Times New Roman"/>
      <w:sz w:val="24"/>
      <w:szCs w:val="20"/>
      <w:lang w:val="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
    <w:name w:val="Header"/>
    <w:basedOn w:val="Normal"/>
    <w:link w:val="EncabezadoCar"/>
    <w:rsid w:val="006811b6"/>
    <w:pPr>
      <w:tabs>
        <w:tab w:val="center" w:pos="4252" w:leader="none"/>
        <w:tab w:val="right" w:pos="8504" w:leader="none"/>
      </w:tabs>
    </w:pPr>
    <w:rPr/>
  </w:style>
  <w:style w:type="paragraph" w:styleId="Piedepgina">
    <w:name w:val="Footer"/>
    <w:basedOn w:val="Normal"/>
    <w:link w:val="PiedepginaCar"/>
    <w:uiPriority w:val="99"/>
    <w:rsid w:val="006811b6"/>
    <w:pPr>
      <w:tabs>
        <w:tab w:val="center" w:pos="4252" w:leader="none"/>
        <w:tab w:val="right" w:pos="8504" w:leader="none"/>
      </w:tabs>
    </w:pPr>
    <w:rPr/>
  </w:style>
  <w:style w:type="paragraph" w:styleId="Western" w:customStyle="1">
    <w:name w:val="western"/>
    <w:basedOn w:val="Normal"/>
    <w:qFormat/>
    <w:rsid w:val="006811b6"/>
    <w:pPr>
      <w:suppressAutoHyphens w:val="false"/>
      <w:spacing w:lineRule="auto" w:line="360" w:beforeAutospacing="1" w:after="0"/>
      <w:jc w:val="left"/>
    </w:pPr>
    <w:rPr>
      <w:rFonts w:ascii="Bookman Old Style" w:hAnsi="Bookman Old Style" w:eastAsia="Times New Roman" w:cs="Times New Roman"/>
      <w:sz w:val="24"/>
      <w:szCs w:val="24"/>
      <w:lang w:val="es-ES" w:eastAsia="es-ES"/>
    </w:rPr>
  </w:style>
  <w:style w:type="paragraph" w:styleId="Footnotetext">
    <w:name w:val="footnote text"/>
    <w:basedOn w:val="Normal"/>
    <w:link w:val="TextonotapieCar"/>
    <w:qFormat/>
    <w:rsid w:val="006811b6"/>
    <w:pPr>
      <w:jc w:val="left"/>
    </w:pPr>
    <w:rPr>
      <w:rFonts w:ascii="Times New Roman" w:hAnsi="Times New Roman" w:eastAsia="Times New Roman" w:cs="Times New Roman"/>
      <w:sz w:val="20"/>
      <w:szCs w:val="20"/>
      <w:lang w:val="es-ES"/>
    </w:rPr>
  </w:style>
  <w:style w:type="paragraph" w:styleId="BodyText2">
    <w:name w:val="Body Text 2"/>
    <w:basedOn w:val="Normal"/>
    <w:link w:val="Textoindependiente2Car"/>
    <w:qFormat/>
    <w:rsid w:val="006811b6"/>
    <w:pPr>
      <w:spacing w:lineRule="auto" w:line="480" w:before="0" w:after="120"/>
    </w:pPr>
    <w:rPr/>
  </w:style>
  <w:style w:type="paragraph" w:styleId="Normal1" w:customStyle="1">
    <w:name w:val="Normal1"/>
    <w:qFormat/>
    <w:rsid w:val="006811b6"/>
    <w:pPr>
      <w:widowControl/>
      <w:bidi w:val="0"/>
      <w:jc w:val="both"/>
    </w:pPr>
    <w:rPr>
      <w:rFonts w:ascii="Calibri" w:hAnsi="Calibri" w:eastAsia="Calibri" w:cs="Calibri"/>
      <w:color w:val="000000"/>
      <w:sz w:val="22"/>
      <w:szCs w:val="22"/>
      <w:lang w:val="es-ES" w:eastAsia="es-ES" w:bidi="ar-SA"/>
      <w14:ligatures w14:val="none"/>
    </w:rPr>
  </w:style>
  <w:style w:type="paragraph" w:styleId="ListParagraph">
    <w:name w:val="List Paragraph"/>
    <w:basedOn w:val="Normal"/>
    <w:uiPriority w:val="34"/>
    <w:qFormat/>
    <w:rsid w:val="006811b6"/>
    <w:pPr>
      <w:suppressAutoHyphens w:val="false"/>
      <w:spacing w:before="0" w:after="0"/>
      <w:ind w:left="720" w:hanging="0"/>
      <w:contextualSpacing/>
      <w:jc w:val="left"/>
    </w:pPr>
    <w:rPr>
      <w:rFonts w:eastAsia="Calibri" w:cs="Times New Roman"/>
      <w:sz w:val="24"/>
      <w:szCs w:val="24"/>
      <w:lang w:val="en-US" w:eastAsia="en-US"/>
    </w:rPr>
  </w:style>
  <w:style w:type="paragraph" w:styleId="BodyText3">
    <w:name w:val="Body Text 3"/>
    <w:basedOn w:val="Normal"/>
    <w:link w:val="Textoindependiente3Car"/>
    <w:qFormat/>
    <w:rsid w:val="006811b6"/>
    <w:pPr>
      <w:suppressAutoHyphens w:val="false"/>
      <w:spacing w:before="0" w:after="120"/>
      <w:jc w:val="left"/>
    </w:pPr>
    <w:rPr>
      <w:rFonts w:ascii="Times New Roman" w:hAnsi="Times New Roman" w:eastAsia="Times New Roman" w:cs="Times New Roman"/>
      <w:sz w:val="16"/>
      <w:szCs w:val="16"/>
      <w:lang w:val="es-AR" w:eastAsia="es-AR"/>
    </w:rPr>
  </w:style>
  <w:style w:type="paragraph" w:styleId="NormalWeb">
    <w:name w:val="Normal (Web)"/>
    <w:basedOn w:val="Normal"/>
    <w:uiPriority w:val="99"/>
    <w:semiHidden/>
    <w:unhideWhenUsed/>
    <w:qFormat/>
    <w:rsid w:val="009a5322"/>
    <w:pPr>
      <w:suppressAutoHyphens w:val="false"/>
      <w:spacing w:beforeAutospacing="1" w:afterAutospacing="1"/>
      <w:jc w:val="left"/>
    </w:pPr>
    <w:rPr>
      <w:rFonts w:ascii="Times New Roman" w:hAnsi="Times New Roman" w:eastAsia="Times New Roman" w:cs="Times New Roman"/>
      <w:sz w:val="24"/>
      <w:szCs w:val="24"/>
      <w:lang w:val="es-AR" w:eastAsia="es-MX"/>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gov.ar/curriform/publica/meirieu_final.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LibreOffice/5.2.7.2$Windows_x86 LibreOffice_project/2b7f1e640c46ceb28adf43ee075a6e8b8439ed10</Application>
  <Pages>4</Pages>
  <Words>1169</Words>
  <Characters>7113</Characters>
  <CharactersWithSpaces>8232</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2024-09-25T21:21:00Z</dcterms:created>
  <dc:creator>Microsoft Office User</dc:creator>
  <dc:description/>
  <dc:language>es-AR</dc:language>
  <cp:lastModifiedBy/>
  <dcterms:modified xsi:type="dcterms:W3CDTF">2024-09-27T09:20:27Z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